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eastAsia="黑体"/>
        </w:rPr>
      </w:pPr>
      <w:r>
        <w:rPr>
          <w:rFonts w:eastAsia="黑体"/>
        </w:rPr>
        <w:t>附件1</w:t>
      </w:r>
    </w:p>
    <w:p>
      <w:pPr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bookmarkEnd w:id="0"/>
    <w:p>
      <w:pPr>
        <w:snapToGrid w:val="0"/>
        <w:rPr>
          <w:rFonts w:eastAsia="方正仿宋简体"/>
          <w:bCs/>
          <w:sz w:val="21"/>
          <w:szCs w:val="21"/>
        </w:rPr>
      </w:pPr>
    </w:p>
    <w:p>
      <w:pPr>
        <w:rPr>
          <w:rFonts w:eastAsia="方正仿宋简体"/>
          <w:bCs/>
          <w:sz w:val="28"/>
          <w:szCs w:val="28"/>
          <w:u w:val="single"/>
        </w:rPr>
      </w:pPr>
      <w:r>
        <w:rPr>
          <w:rFonts w:hint="eastAsia" w:eastAsia="方正仿宋简体"/>
          <w:bCs/>
          <w:sz w:val="28"/>
          <w:szCs w:val="28"/>
        </w:rPr>
        <w:t>省级教育行政部门（盖章）：</w:t>
      </w:r>
      <w:r>
        <w:rPr>
          <w:rFonts w:eastAsia="方正仿宋简体"/>
          <w:bCs/>
          <w:sz w:val="28"/>
          <w:szCs w:val="28"/>
          <w:u w:val="single"/>
        </w:rPr>
        <w:t xml:space="preserve">         </w:t>
      </w:r>
      <w:r>
        <w:rPr>
          <w:rFonts w:hint="eastAsia" w:eastAsia="方正仿宋简体"/>
          <w:bCs/>
          <w:sz w:val="28"/>
          <w:szCs w:val="28"/>
          <w:u w:val="single"/>
        </w:rPr>
        <w:t xml:space="preserve">    </w:t>
      </w:r>
      <w:r>
        <w:rPr>
          <w:rFonts w:eastAsia="方正仿宋简体"/>
          <w:bCs/>
          <w:sz w:val="28"/>
          <w:szCs w:val="28"/>
          <w:u w:val="single"/>
        </w:rPr>
        <w:t xml:space="preserve">    </w:t>
      </w:r>
    </w:p>
    <w:tbl>
      <w:tblPr>
        <w:tblStyle w:val="2"/>
        <w:tblW w:w="9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862"/>
        <w:gridCol w:w="723"/>
        <w:gridCol w:w="1585"/>
        <w:gridCol w:w="1296"/>
        <w:gridCol w:w="1468"/>
        <w:gridCol w:w="406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办公电话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手机号码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电子邮箱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本地区中职学校数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本地区中职在校生数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本地区高职学校数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本地区高职在校生数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系列活动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“职教生心中的二十大”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“未来工匠”读书行动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职教学生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读党报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传承中华优秀传统文化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“文明风采”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省级层面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是否开展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是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否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是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—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是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否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是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开展地市级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活动城市数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合计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个城市开展有关活动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—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地市级层面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活动数量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—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举办校级活动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高职学校数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高职学校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校级活动总数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—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参与校级活动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高职学生数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举办校级活动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中职学校数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中职学校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校级活动总数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—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参与校级活动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中职学生数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rPr>
          <w:rFonts w:eastAsia="方正仿宋简体"/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注：1.“地市级层面活动情况”有关信息计划单列市无需填写。</w:t>
      </w:r>
    </w:p>
    <w:p>
      <w:pPr>
        <w:numPr>
          <w:ilvl w:val="0"/>
          <w:numId w:val="1"/>
        </w:numPr>
        <w:overflowPunct w:val="0"/>
        <w:snapToGrid w:val="0"/>
        <w:ind w:firstLine="480" w:firstLineChars="200"/>
        <w:rPr>
          <w:rFonts w:eastAsia="方正仿宋简体"/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高职学校（含本科）数据和活动开展情况由所在省（区、市）填写。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63C7C"/>
    <w:multiLevelType w:val="singleLevel"/>
    <w:tmpl w:val="1B163C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D"/>
    <w:rsid w:val="00403985"/>
    <w:rsid w:val="00B9230D"/>
    <w:rsid w:val="26C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303</Words>
  <Characters>304</Characters>
  <Lines>3</Lines>
  <Paragraphs>1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2023-05-06T07:29:00Z</dcterms:created>
  <dc:creator>谢沂楠</dc:creator>
  <cp:lastModifiedBy>'快到碗里来**</cp:lastModifiedBy>
  <dcterms:modified xsi:type="dcterms:W3CDTF">2023-05-13T13:14:35Z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F6C911C0A0BB4782B71144FEFD6C32E4_13</vt:lpwstr>
  </property>
</Properties>
</file>