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dat" ContentType="text/plai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3ef68d7742e741c9" Type="http://schemas.microsoft.com/office/2006/relationships/txt" Target="udata/data.dat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34AFF" w14:textId="77777777" w:rsidR="00684524" w:rsidRPr="00525E49" w:rsidRDefault="00684524" w:rsidP="00684524">
      <w:pPr>
        <w:rPr>
          <w:rFonts w:ascii="仿宋" w:eastAsia="仿宋" w:hAnsi="仿宋" w:cs="仿宋_GB2312"/>
          <w:color w:val="000000" w:themeColor="text1"/>
          <w:sz w:val="36"/>
          <w:szCs w:val="28"/>
        </w:rPr>
      </w:pPr>
      <w:r w:rsidRPr="00525E49">
        <w:rPr>
          <w:rFonts w:ascii="仿宋" w:eastAsia="仿宋" w:hAnsi="仿宋"/>
          <w:b/>
          <w:bCs/>
          <w:color w:val="000000" w:themeColor="text1"/>
          <w:sz w:val="32"/>
          <w:szCs w:val="24"/>
        </w:rPr>
        <w:t>附件</w:t>
      </w:r>
      <w:r w:rsidRPr="00525E49">
        <w:rPr>
          <w:rFonts w:ascii="仿宋" w:eastAsia="仿宋" w:hAnsi="仿宋" w:hint="eastAsia"/>
          <w:b/>
          <w:bCs/>
          <w:color w:val="000000" w:themeColor="text1"/>
          <w:sz w:val="32"/>
          <w:szCs w:val="24"/>
        </w:rPr>
        <w:t>2：</w:t>
      </w:r>
      <w:r w:rsidRPr="00525E49">
        <w:rPr>
          <w:rFonts w:ascii="仿宋" w:eastAsia="仿宋" w:hAnsi="仿宋" w:cs="仿宋_GB2312"/>
          <w:b/>
          <w:bCs/>
          <w:color w:val="000000" w:themeColor="text1"/>
          <w:sz w:val="32"/>
          <w:szCs w:val="24"/>
        </w:rPr>
        <w:t>京东产业学院</w:t>
      </w:r>
      <w:r w:rsidRPr="00525E49">
        <w:rPr>
          <w:rFonts w:ascii="仿宋" w:eastAsia="仿宋" w:hAnsi="仿宋" w:cs="仿宋_GB2312" w:hint="eastAsia"/>
          <w:b/>
          <w:bCs/>
          <w:color w:val="000000" w:themeColor="text1"/>
          <w:sz w:val="32"/>
          <w:szCs w:val="24"/>
        </w:rPr>
        <w:t>介绍</w:t>
      </w:r>
    </w:p>
    <w:p w14:paraId="74E0D4CD" w14:textId="77777777" w:rsidR="00684524" w:rsidRPr="00A817CB" w:rsidRDefault="00684524" w:rsidP="00684524">
      <w:pPr>
        <w:jc w:val="center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A817CB">
        <w:rPr>
          <w:rFonts w:ascii="仿宋_GB2312" w:eastAsia="仿宋_GB2312" w:hAnsi="仿宋_GB2312" w:cs="仿宋_GB2312" w:hint="eastAsia"/>
          <w:b/>
          <w:color w:val="000000" w:themeColor="text1"/>
          <w:sz w:val="32"/>
          <w:szCs w:val="32"/>
        </w:rPr>
        <w:t>一、</w:t>
      </w:r>
      <w:r w:rsidRPr="00A817CB">
        <w:rPr>
          <w:rFonts w:ascii="仿宋_GB2312" w:eastAsia="仿宋_GB2312" w:hAnsi="仿宋_GB2312" w:cs="仿宋_GB2312"/>
          <w:b/>
          <w:color w:val="000000" w:themeColor="text1"/>
          <w:sz w:val="32"/>
          <w:szCs w:val="32"/>
        </w:rPr>
        <w:t>智能供应链产业学院</w:t>
      </w:r>
    </w:p>
    <w:p w14:paraId="7050B734" w14:textId="77777777" w:rsidR="00684524" w:rsidRDefault="00684524" w:rsidP="00684524">
      <w:pPr>
        <w:ind w:firstLineChars="200"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智能供应链产业学院以京东强大技术如大数据、物联网、AI等作底层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支撑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，以京东物流运营标准和云阶人才模型为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依托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，建设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真实生产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运营的实践场，实现多形态电商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零售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到智能物流仓配一体的校园供应链生态，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构建校中厂厂中校，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延伸智能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供应链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仓储规划、网络规划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、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大数据分析等，培养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数字经济下高素质智能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供应链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人才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。</w:t>
      </w:r>
    </w:p>
    <w:p w14:paraId="6391341C" w14:textId="77777777" w:rsidR="00684524" w:rsidRDefault="00684524" w:rsidP="00684524">
      <w:pPr>
        <w:ind w:firstLineChars="200" w:firstLine="562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  <w:t>面向</w:t>
      </w:r>
      <w:r w:rsidRPr="00A817CB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产业</w:t>
      </w:r>
      <w:r w:rsidRPr="00A817CB"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  <w:t>：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立足从采购、销售、流通等各个供应链环节，以3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C、家电、食品、快消品、服装、农特产等供应链上下游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行业为核心。</w:t>
      </w:r>
    </w:p>
    <w:p w14:paraId="5488F781" w14:textId="77777777" w:rsidR="00684524" w:rsidRDefault="00684524" w:rsidP="00684524">
      <w:pPr>
        <w:ind w:firstLineChars="200" w:firstLine="562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岗位职</w:t>
      </w:r>
      <w:r w:rsidRPr="00A817CB"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  <w:t>业：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供应链网络优化工程师、供应链需求与计划工程师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、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物流服务师、智能仓储运营与管理岗、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无人车训练调度师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、电子商务师、跨境电子商务师、互联网营销师等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</w:p>
    <w:p w14:paraId="258BE7D5" w14:textId="77777777" w:rsidR="00684524" w:rsidRDefault="00684524" w:rsidP="00684524">
      <w:pPr>
        <w:ind w:firstLineChars="200" w:firstLine="562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  <w:t>面向专业：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面向供应链物流商贸专业群，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涵盖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包括供应链运营、采购与供应管理、物流服务与管理、物流工程技术、智能物流技术、现代物流管理、电子商务、跨境电子商务、直播电商服务、物联网技术应用、物联网应用技术、工业互联网技术、工业互联网应用、智能装备与系统等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专业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</w:p>
    <w:p w14:paraId="0349934D" w14:textId="77777777" w:rsidR="00684524" w:rsidRDefault="00684524" w:rsidP="00684524">
      <w:pPr>
        <w:ind w:firstLineChars="200" w:firstLine="562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  <w:t>匹配课程：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包括智能仓储运营、智能仓储规划、智能仓储设备应用与维护、智能仓储场景搭建与布局、电商运营类课程、零售及新媒体课程、智能仓储大数据分析、IOT技术与物流场景应用、供应链网络规划、智能供应链计划决策、工业互联网方向课程、应急供应链物资管理、直播电商课程等。</w:t>
      </w:r>
    </w:p>
    <w:p w14:paraId="38A497F0" w14:textId="77777777" w:rsidR="00684524" w:rsidRDefault="00684524" w:rsidP="00684524">
      <w:pPr>
        <w:ind w:firstLineChars="200" w:firstLine="562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  <w:lastRenderedPageBreak/>
        <w:t>实训基地：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智能仓储实训室、供应链决策实训室、仓储VR仿真实训室、智能配送实训室、应急供应链管理实训室、IOT物控实训室、数字孪生运营实训室、仓网规划实训室、智能物流大数据分析实训室、智能仓储沙盘及大屏实训室、数字孪生仓储规划实训室、电子商务实训室、跨境电商实训室、直播电商实训室、无人机实训室、冷链实训室等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</w:p>
    <w:p w14:paraId="1D65970D" w14:textId="77777777" w:rsidR="00684524" w:rsidRPr="00A817CB" w:rsidRDefault="00684524" w:rsidP="00684524">
      <w:pPr>
        <w:ind w:firstLineChars="200" w:firstLine="562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  <w:t>支撑体系：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京东物流、京东零售、京东工业、京东上下游生态伙伴等资源；真实项目、真实商家、真实商品、真实软硬件产品和服务；大数据、人工智能、5G、云计算、物联网、移动互联网、GIS、区块链、机器人、边缘计算等技术；人才培养、课程共建、师资培训、赛事、认证、就业推荐、产教融合等项目合作与服务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</w:p>
    <w:p w14:paraId="5D60956D" w14:textId="77777777" w:rsidR="00684524" w:rsidRPr="00A817CB" w:rsidRDefault="00684524" w:rsidP="00684524">
      <w:pPr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</w:p>
    <w:p w14:paraId="5D517048" w14:textId="77777777" w:rsidR="00684524" w:rsidRPr="00A817CB" w:rsidRDefault="00684524" w:rsidP="00684524">
      <w:pPr>
        <w:jc w:val="center"/>
        <w:rPr>
          <w:rFonts w:ascii="仿宋_GB2312" w:eastAsia="仿宋_GB2312" w:hAnsi="仿宋_GB2312" w:cs="仿宋_GB2312"/>
          <w:b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sz w:val="32"/>
          <w:szCs w:val="32"/>
        </w:rPr>
        <w:t>二</w:t>
      </w:r>
      <w:r w:rsidRPr="00A817CB">
        <w:rPr>
          <w:rFonts w:ascii="仿宋_GB2312" w:eastAsia="仿宋_GB2312" w:hAnsi="仿宋_GB2312" w:cs="仿宋_GB2312" w:hint="eastAsia"/>
          <w:b/>
          <w:color w:val="000000" w:themeColor="text1"/>
          <w:sz w:val="32"/>
          <w:szCs w:val="32"/>
        </w:rPr>
        <w:t>、数字商业产业学院</w:t>
      </w:r>
    </w:p>
    <w:p w14:paraId="184D5366" w14:textId="77777777" w:rsidR="00684524" w:rsidRDefault="00684524" w:rsidP="00684524">
      <w:pPr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数字商业产业学院基于京东电商物流一体化优势，在赋能校园合伙人的基础上，整合数字营销、智慧零售、电商运营、商业大数据、校园云仓、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京东校园馆等业务环节，建设校内生产性实训基地，打造数字商业和创新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创业相融合的实践场，形成以学生实训实践一体化的闭环生态。京东数字商业产业学院对标产业发展，立足于行业人才需求，配套提供京东优势资源支持，基于岗位技能要求，进行能力模型建设，全面培养学生数字商业思维和能力。</w:t>
      </w:r>
    </w:p>
    <w:p w14:paraId="69853057" w14:textId="77777777" w:rsidR="00684524" w:rsidRDefault="00684524" w:rsidP="00684524">
      <w:pPr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面向产业：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电子商务、现代物流行业、跨境电商、零售行业等。</w:t>
      </w:r>
    </w:p>
    <w:p w14:paraId="359C73F7" w14:textId="2A8057B2" w:rsidR="00684524" w:rsidRDefault="00684524" w:rsidP="00684524">
      <w:pPr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岗位职</w:t>
      </w:r>
      <w:r w:rsidRPr="00A817CB"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  <w:t>业：</w:t>
      </w:r>
      <w:r w:rsidRPr="00B66A25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数字营销师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商务策划师、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电子商务师、跨境电子商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lastRenderedPageBreak/>
        <w:t>务师、互联网营销师、</w:t>
      </w:r>
      <w:bookmarkStart w:id="0" w:name="_GoBack"/>
      <w:bookmarkEnd w:id="0"/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门店运营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等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</w:p>
    <w:p w14:paraId="4E1995F5" w14:textId="77777777" w:rsidR="00684524" w:rsidRDefault="00684524" w:rsidP="00684524">
      <w:pPr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976F9F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面向专业：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以经济贸易系实现跨专业、多岗位，以电子商务、物流与城市配送、智慧门店为主，将电商、物流实战业务场景为培养目标的电商物流一体化“实战型”创新型人才培养模式，深入落实产教融合，实现“互联网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+商流+物流+教育”的资源整合。面向经济贸易系设有电子商务专业、跨境电子商务专业、现代物流管理专业、市场营销专业、工商管理专业、连锁经营专业等，包括但不限于供应链运营、采购与供应管理、现代物流管理、电子商务、跨境电子商务、移动商务、网络营销、直播电商服务等。</w:t>
      </w:r>
    </w:p>
    <w:p w14:paraId="469ABFEE" w14:textId="77777777" w:rsidR="00684524" w:rsidRDefault="00684524" w:rsidP="00684524">
      <w:pPr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匹配课程：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数字营销、零售大数据、电商实战运营、即时零售及门店管理、新媒体及直播电商课程等。</w:t>
      </w:r>
    </w:p>
    <w:p w14:paraId="39C1E4D4" w14:textId="77777777" w:rsidR="00684524" w:rsidRDefault="00684524" w:rsidP="00684524">
      <w:pPr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实训基地：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电子商务实战实训室、商务数据分析研创中心、经营性电子商务与数字营销综合研创中心、直播电商实训室、零售实训室、跨境电商实训室、京东智慧供应链研创中心、零售大数据实验室等。</w:t>
      </w:r>
    </w:p>
    <w:p w14:paraId="5E746AE9" w14:textId="77777777" w:rsidR="00684524" w:rsidRPr="00A817CB" w:rsidRDefault="00684524" w:rsidP="00684524">
      <w:pPr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支撑体系：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京东零售、京东物流、京东上下游生态伙伴等资源；真实项目、真实商家、真实商品、真实软硬件产品和服务；以创新创业为导向，采用现代学徒制的培养思路，借助电子商务、人工智能、大数据、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5G、物联网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、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云计算、AR/VR等核心技术，采用虚拟仿真技术，开发营销策划实训、品牌推广实训、互动营销实训；人才培养、课程共建、师资培训、赛事、认证、就业推荐、产教融合等项目合作与服务。</w:t>
      </w:r>
    </w:p>
    <w:p w14:paraId="33365AF1" w14:textId="77777777" w:rsidR="00684524" w:rsidRDefault="00684524" w:rsidP="00684524">
      <w:pPr>
        <w:rPr>
          <w:rFonts w:ascii="仿宋_GB2312" w:eastAsia="仿宋_GB2312" w:hAnsi="仿宋_GB2312" w:cs="仿宋_GB2312"/>
          <w:b/>
          <w:color w:val="000000" w:themeColor="text1"/>
          <w:sz w:val="28"/>
          <w:szCs w:val="28"/>
        </w:rPr>
      </w:pPr>
    </w:p>
    <w:p w14:paraId="474B916A" w14:textId="615C8DF7" w:rsidR="00684524" w:rsidRPr="00A817CB" w:rsidRDefault="00684524" w:rsidP="00684524">
      <w:pPr>
        <w:jc w:val="center"/>
        <w:rPr>
          <w:rFonts w:ascii="仿宋_GB2312" w:eastAsia="仿宋_GB2312" w:hAnsi="仿宋_GB2312" w:cs="仿宋_GB2312"/>
          <w:b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sz w:val="32"/>
          <w:szCs w:val="32"/>
        </w:rPr>
        <w:lastRenderedPageBreak/>
        <w:t>三</w:t>
      </w:r>
      <w:r w:rsidRPr="00A817CB">
        <w:rPr>
          <w:rFonts w:ascii="仿宋_GB2312" w:eastAsia="仿宋_GB2312" w:hAnsi="仿宋_GB2312" w:cs="仿宋_GB2312" w:hint="eastAsia"/>
          <w:b/>
          <w:color w:val="000000" w:themeColor="text1"/>
          <w:sz w:val="32"/>
          <w:szCs w:val="32"/>
        </w:rPr>
        <w:t>、新工科（</w:t>
      </w:r>
      <w:r w:rsidR="00304F03" w:rsidRPr="00304F03">
        <w:rPr>
          <w:rFonts w:ascii="仿宋_GB2312" w:eastAsia="仿宋_GB2312" w:hAnsi="仿宋_GB2312" w:cs="仿宋_GB2312" w:hint="eastAsia"/>
          <w:b/>
          <w:color w:val="000000" w:themeColor="text1"/>
          <w:sz w:val="32"/>
          <w:szCs w:val="32"/>
        </w:rPr>
        <w:t>智能制造</w:t>
      </w:r>
      <w:r w:rsidRPr="00A817CB">
        <w:rPr>
          <w:rFonts w:ascii="仿宋_GB2312" w:eastAsia="仿宋_GB2312" w:hAnsi="仿宋_GB2312" w:cs="仿宋_GB2312" w:hint="eastAsia"/>
          <w:b/>
          <w:color w:val="000000" w:themeColor="text1"/>
          <w:sz w:val="32"/>
          <w:szCs w:val="32"/>
        </w:rPr>
        <w:t>）产业学院</w:t>
      </w:r>
    </w:p>
    <w:p w14:paraId="39165C63" w14:textId="77777777" w:rsidR="00684524" w:rsidRDefault="00684524" w:rsidP="00684524">
      <w:pPr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新工科产业学院结合京东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数字工业、智能物流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与工业互联网技术，将智能制造、工业互联网行业、物流供应链等前沿技术引入到学校实践教学体系中，融合智能制造、工业互联网、装备数字化、供应链、物流等领域的核心产业产品与前沿技术，为工业企业培养新一代具备技术应用的装备数字化复合型产业人才，覆盖工业互联、制造、物流、仓储、维保管理等相关装备的自动化与数字化应用需求。</w:t>
      </w:r>
    </w:p>
    <w:p w14:paraId="29E30361" w14:textId="77777777" w:rsidR="00684524" w:rsidRDefault="00684524" w:rsidP="00684524">
      <w:pPr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19736E"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  <w:t>面向产业：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智能制造、装备制造、汽车、电子、家电、新能源、工业品、消费品等制造行业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</w:p>
    <w:p w14:paraId="050569AC" w14:textId="77777777" w:rsidR="00684524" w:rsidRDefault="00684524" w:rsidP="00684524">
      <w:pPr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岗位职</w:t>
      </w:r>
      <w:r w:rsidRPr="00A817CB"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  <w:t>业：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面向工业互联网专业群、智能制造专业群、智能供应链专业群，包括但不限于工业互联网应用工程师、物联网工程师、数据采集工程师、产品设计员、产品设计工程师、生产计划员、生产计划专员、质量工程师、质量保证工程师、设备运维工程师等职业岗位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</w:p>
    <w:p w14:paraId="3BB39F43" w14:textId="77777777" w:rsidR="00684524" w:rsidRDefault="00684524" w:rsidP="00684524">
      <w:pPr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976F9F"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  <w:t>面向专业：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工业互联网应用、工业互联网技术、物联网技术应用、物联网应用技术、物联网工程、工业互联网工程、工业机器人技术、数字化设计与制造技术、智能制造装备技术、机电一体化技术等专业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</w:p>
    <w:p w14:paraId="74F19485" w14:textId="77777777" w:rsidR="00684524" w:rsidRDefault="00684524" w:rsidP="00684524">
      <w:pPr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630AB8"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  <w:t>匹配课程：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工业数据采集技术与应用、供应链智能生产运作、工业设备运维管理、工业互联网应用、生产数字化应用、工业机器人应用、区块链技术物流应用、区块链平台开发应用、5G技术物流应用、碳中和技术应用、IOT技术物流场景建设与应用等课程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</w:p>
    <w:p w14:paraId="72DBA195" w14:textId="77777777" w:rsidR="00684524" w:rsidRDefault="00684524" w:rsidP="00684524">
      <w:pPr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976F9F"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  <w:t>实训基地：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物联网实训室、工业互联实训室、智能制造实训室、智能仓储实训室、5G物流实验室、区块链实验室等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</w:p>
    <w:p w14:paraId="6ED2C74A" w14:textId="75801EB4" w:rsidR="00684524" w:rsidRDefault="00684524" w:rsidP="00684524">
      <w:pPr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976F9F"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  <w:lastRenderedPageBreak/>
        <w:t>支撑体系：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京东物流、京东工业、京东科技、京东上下游生态伙伴等资源；真实项目、真实软硬件产品和服务；工业互联网、物联网、数字孪生、数字化产线、机器人、边缘计算等技术；人才培养、课程共建、师资培训、认证、就业推荐、产教融合等项目合作与服务。</w:t>
      </w:r>
    </w:p>
    <w:p w14:paraId="4F26C9A3" w14:textId="77777777" w:rsidR="006C3146" w:rsidRPr="00A817CB" w:rsidRDefault="006C3146" w:rsidP="00684524">
      <w:pPr>
        <w:ind w:firstLine="560"/>
        <w:rPr>
          <w:rFonts w:ascii="仿宋_GB2312" w:eastAsia="仿宋_GB2312" w:hAnsi="仿宋_GB2312" w:cs="仿宋_GB2312"/>
          <w:b/>
          <w:color w:val="000000" w:themeColor="text1"/>
          <w:sz w:val="28"/>
          <w:szCs w:val="28"/>
        </w:rPr>
      </w:pPr>
    </w:p>
    <w:p w14:paraId="27344CF5" w14:textId="77777777" w:rsidR="00684524" w:rsidRPr="00A817CB" w:rsidRDefault="00684524" w:rsidP="00684524">
      <w:pPr>
        <w:jc w:val="center"/>
        <w:rPr>
          <w:rFonts w:ascii="仿宋_GB2312" w:eastAsia="仿宋_GB2312" w:hAnsi="仿宋_GB2312" w:cs="仿宋_GB2312"/>
          <w:b/>
          <w:color w:val="000000" w:themeColor="text1"/>
          <w:sz w:val="32"/>
          <w:szCs w:val="32"/>
        </w:rPr>
      </w:pPr>
      <w:r w:rsidRPr="00A817CB">
        <w:rPr>
          <w:rFonts w:ascii="仿宋_GB2312" w:eastAsia="仿宋_GB2312" w:hAnsi="仿宋_GB2312" w:cs="仿宋_GB2312" w:hint="eastAsia"/>
          <w:b/>
          <w:color w:val="000000" w:themeColor="text1"/>
          <w:sz w:val="32"/>
          <w:szCs w:val="32"/>
        </w:rPr>
        <w:t>四、乡村振兴（数字乡村）产业学院</w:t>
      </w:r>
    </w:p>
    <w:p w14:paraId="1C791C36" w14:textId="77777777" w:rsidR="00684524" w:rsidRDefault="00684524" w:rsidP="00684524">
      <w:pPr>
        <w:spacing w:line="360" w:lineRule="auto"/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京东数字乡村产业学院依托京东自身最佳实践场景、业务运营标准、品牌和技术管理体系等核心优势，聚焦于农村电商人才和新型职业农民培养，通过打造乡村振兴产教融合基地，融合“农村电商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+直播电商+数字科技”等京东优势资源，开展农村电商实训实践、师资水平提升、赛事组织策划、实习创业就业孵化等服务，同时结合县域发展需求支持农特产上行，以及提供数字化农场建设及运营支持，实现从农产品种植经营、到物流流通、到线上营销推广的全流程服务，实现高端数字乡村人才培养和供给，助力数字乡村经济发展。</w:t>
      </w:r>
    </w:p>
    <w:p w14:paraId="6D3C08D9" w14:textId="77777777" w:rsidR="00684524" w:rsidRDefault="00684524" w:rsidP="00684524">
      <w:pPr>
        <w:spacing w:line="360" w:lineRule="auto"/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面向产业：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数智农业和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农产品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供应链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等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</w:p>
    <w:p w14:paraId="332C66BE" w14:textId="77777777" w:rsidR="00684524" w:rsidRPr="00A817CB" w:rsidRDefault="00684524" w:rsidP="00684524">
      <w:pPr>
        <w:spacing w:line="360" w:lineRule="auto"/>
        <w:ind w:firstLine="560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A817CB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相关职业：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电子商务服务人员、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农产品营销员、农产品经理，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电子商务师、互联网营销师、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农产品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直播销售员、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农产品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商品选品员等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</w:p>
    <w:p w14:paraId="496E4EE1" w14:textId="77777777" w:rsidR="00684524" w:rsidRDefault="00684524" w:rsidP="00684524">
      <w:pPr>
        <w:spacing w:line="360" w:lineRule="auto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19736E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面向专业：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面向供应链物流商贸专业群、电子商务专业、农村电子商务专业等。</w:t>
      </w:r>
    </w:p>
    <w:p w14:paraId="27D4EEFF" w14:textId="4EBBF805" w:rsidR="00684524" w:rsidRPr="00A817CB" w:rsidRDefault="00684524" w:rsidP="00684524">
      <w:pPr>
        <w:spacing w:line="360" w:lineRule="auto"/>
        <w:ind w:firstLineChars="200" w:firstLine="562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19736E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匹配课程：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融合“农村电商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+直播电商+数字科技”等京东优势资源，</w:t>
      </w:r>
      <w:r w:rsidR="004B03BC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聚焦电商实战、直播电商、农村电商人才、新型职业农民培养，开展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农村电商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实训实践、师资水平提升、赛事组织策划、新农人培训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lastRenderedPageBreak/>
        <w:t>等服务，实现高端数字乡村人才培养和供给，助力数字乡村经济发展。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课程包括但不限于：农商运营基础课程、农商运营实战课程、电商运营实战课程、直播及短视频课程、乡村振兴与零售创新战略、一体化供应链应用实践等。</w:t>
      </w:r>
    </w:p>
    <w:p w14:paraId="2EE17DA3" w14:textId="77777777" w:rsidR="00684524" w:rsidRPr="00A817CB" w:rsidRDefault="00684524" w:rsidP="00684524">
      <w:pPr>
        <w:spacing w:line="360" w:lineRule="auto"/>
        <w:ind w:firstLineChars="200" w:firstLine="562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19736E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实训基地：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京东数字乡村特产馆、京东数字农场体验中心、京东数字乡村人才培养中心、京东农村电商实训中心、京东直播电商实战运营中心、京东数字乡村客服中心、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电子商务实训室、冷链实训室等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</w:p>
    <w:p w14:paraId="1B9D9741" w14:textId="77777777" w:rsidR="00684524" w:rsidRDefault="00684524" w:rsidP="00684524">
      <w:pPr>
        <w:spacing w:line="360" w:lineRule="auto"/>
        <w:ind w:firstLineChars="200" w:firstLine="562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19736E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支撑体系：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京东物流、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京东特产馆、京东零售、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京东上下游生态伙伴等资源；真实项目、真实商家、真实商品、真实软硬件产品和服务；大数据、数字农场、</w:t>
      </w:r>
      <w:r w:rsidRPr="00A817CB">
        <w:rPr>
          <w:rFonts w:ascii="仿宋_GB2312" w:eastAsia="仿宋_GB2312" w:hAnsi="仿宋_GB2312" w:cs="仿宋_GB2312"/>
          <w:color w:val="000000" w:themeColor="text1"/>
          <w:sz w:val="28"/>
          <w:szCs w:val="28"/>
        </w:rPr>
        <w:t>移动互联网、GIS、区块链、机器人、等技术；人才培养、课程共建、师资培训、赛事、认证、就业推荐、产教融合等项目合作与服务</w:t>
      </w:r>
      <w:r w:rsidRPr="00A817C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</w:p>
    <w:p w14:paraId="699EE3AC" w14:textId="287434C9" w:rsidR="00976F9F" w:rsidRPr="00684524" w:rsidRDefault="00976F9F" w:rsidP="00684524"/>
    <w:sectPr w:rsidR="00976F9F" w:rsidRPr="00684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A7955" w14:textId="77777777" w:rsidR="00CB598C" w:rsidRDefault="00CB598C" w:rsidP="006D688D">
      <w:r>
        <w:separator/>
      </w:r>
    </w:p>
  </w:endnote>
  <w:endnote w:type="continuationSeparator" w:id="0">
    <w:p w14:paraId="7CC94C10" w14:textId="77777777" w:rsidR="00CB598C" w:rsidRDefault="00CB598C" w:rsidP="006D6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京东朗正体 玲珑">
    <w:altName w:val="微软雅黑"/>
    <w:panose1 w:val="02000400000000000000"/>
    <w:charset w:val="86"/>
    <w:family w:val="auto"/>
    <w:pitch w:val="variable"/>
    <w:sig w:usb0="A00002BF" w:usb1="18CFF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4DA80" w14:textId="77777777" w:rsidR="00CB598C" w:rsidRDefault="00CB598C" w:rsidP="006D688D">
      <w:r>
        <w:separator/>
      </w:r>
    </w:p>
  </w:footnote>
  <w:footnote w:type="continuationSeparator" w:id="0">
    <w:p w14:paraId="7F1E54D9" w14:textId="77777777" w:rsidR="00CB598C" w:rsidRDefault="00CB598C" w:rsidP="006D6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81DCE"/>
    <w:multiLevelType w:val="multilevel"/>
    <w:tmpl w:val="180A9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E0"/>
    <w:rsid w:val="00034D1F"/>
    <w:rsid w:val="00067CD1"/>
    <w:rsid w:val="00094CDB"/>
    <w:rsid w:val="000A1924"/>
    <w:rsid w:val="000D58A2"/>
    <w:rsid w:val="000F1D95"/>
    <w:rsid w:val="00121744"/>
    <w:rsid w:val="001273B1"/>
    <w:rsid w:val="0012784E"/>
    <w:rsid w:val="0013407A"/>
    <w:rsid w:val="00140D9E"/>
    <w:rsid w:val="00141726"/>
    <w:rsid w:val="00161B8F"/>
    <w:rsid w:val="0019511C"/>
    <w:rsid w:val="0019736E"/>
    <w:rsid w:val="001A6451"/>
    <w:rsid w:val="00234B41"/>
    <w:rsid w:val="00302B9E"/>
    <w:rsid w:val="00304F03"/>
    <w:rsid w:val="00332A02"/>
    <w:rsid w:val="00341F44"/>
    <w:rsid w:val="00361AF5"/>
    <w:rsid w:val="003870AD"/>
    <w:rsid w:val="00393F38"/>
    <w:rsid w:val="00397D55"/>
    <w:rsid w:val="003B3FFE"/>
    <w:rsid w:val="0042344E"/>
    <w:rsid w:val="00451240"/>
    <w:rsid w:val="00452CF1"/>
    <w:rsid w:val="004548BE"/>
    <w:rsid w:val="004775AB"/>
    <w:rsid w:val="004B03BC"/>
    <w:rsid w:val="004B5660"/>
    <w:rsid w:val="005326FF"/>
    <w:rsid w:val="00544BFB"/>
    <w:rsid w:val="00557C65"/>
    <w:rsid w:val="005613CE"/>
    <w:rsid w:val="005A59F2"/>
    <w:rsid w:val="005A669A"/>
    <w:rsid w:val="0061145C"/>
    <w:rsid w:val="006225D0"/>
    <w:rsid w:val="00642C34"/>
    <w:rsid w:val="0064340F"/>
    <w:rsid w:val="00656679"/>
    <w:rsid w:val="006638A0"/>
    <w:rsid w:val="00684524"/>
    <w:rsid w:val="006B546A"/>
    <w:rsid w:val="006C3146"/>
    <w:rsid w:val="006D688D"/>
    <w:rsid w:val="006D6A0E"/>
    <w:rsid w:val="006F2948"/>
    <w:rsid w:val="006F7455"/>
    <w:rsid w:val="007442C3"/>
    <w:rsid w:val="007C31E8"/>
    <w:rsid w:val="00823B31"/>
    <w:rsid w:val="0087283F"/>
    <w:rsid w:val="008C7761"/>
    <w:rsid w:val="008E2591"/>
    <w:rsid w:val="008F1800"/>
    <w:rsid w:val="009227D3"/>
    <w:rsid w:val="0096226D"/>
    <w:rsid w:val="00976F9F"/>
    <w:rsid w:val="009A4EB9"/>
    <w:rsid w:val="009C7933"/>
    <w:rsid w:val="00A7386D"/>
    <w:rsid w:val="00A817CB"/>
    <w:rsid w:val="00A86419"/>
    <w:rsid w:val="00A86462"/>
    <w:rsid w:val="00AB4115"/>
    <w:rsid w:val="00AD5895"/>
    <w:rsid w:val="00B600CF"/>
    <w:rsid w:val="00B66A25"/>
    <w:rsid w:val="00B73961"/>
    <w:rsid w:val="00BA0EF5"/>
    <w:rsid w:val="00BE4833"/>
    <w:rsid w:val="00C13CCD"/>
    <w:rsid w:val="00C62BA0"/>
    <w:rsid w:val="00C66997"/>
    <w:rsid w:val="00C822B7"/>
    <w:rsid w:val="00CB598C"/>
    <w:rsid w:val="00CB7C4A"/>
    <w:rsid w:val="00D2590A"/>
    <w:rsid w:val="00D33B3E"/>
    <w:rsid w:val="00D63A20"/>
    <w:rsid w:val="00D63D1E"/>
    <w:rsid w:val="00E272EB"/>
    <w:rsid w:val="00E50BA6"/>
    <w:rsid w:val="00EF66FB"/>
    <w:rsid w:val="00F046D8"/>
    <w:rsid w:val="00F31666"/>
    <w:rsid w:val="00FA4509"/>
    <w:rsid w:val="00FD4F61"/>
    <w:rsid w:val="00FF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E68EA"/>
  <w15:chartTrackingRefBased/>
  <w15:docId w15:val="{A0A93033-0B03-40B1-815D-F259D802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京东朗正体 玲珑" w:eastAsia="京东朗正体 玲珑" w:hAnsi="宋体" w:cs="Times New Roman"/>
        <w:sz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1145C"/>
    <w:rPr>
      <w:b/>
      <w:bCs/>
    </w:rPr>
  </w:style>
  <w:style w:type="paragraph" w:styleId="a4">
    <w:name w:val="header"/>
    <w:basedOn w:val="a"/>
    <w:link w:val="a5"/>
    <w:uiPriority w:val="99"/>
    <w:unhideWhenUsed/>
    <w:rsid w:val="006D6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D688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D68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D688D"/>
    <w:rPr>
      <w:sz w:val="18"/>
      <w:szCs w:val="18"/>
    </w:rPr>
  </w:style>
  <w:style w:type="character" w:customStyle="1" w:styleId="text-msgparser">
    <w:name w:val="text-msgparser"/>
    <w:basedOn w:val="a0"/>
    <w:rsid w:val="00393F38"/>
  </w:style>
  <w:style w:type="paragraph" w:styleId="a8">
    <w:name w:val="List Paragraph"/>
    <w:basedOn w:val="a"/>
    <w:uiPriority w:val="34"/>
    <w:qFormat/>
    <w:rsid w:val="005326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3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31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66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4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832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747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2563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479</Words>
  <Characters>2736</Characters>
  <Application>Microsoft Office Word</Application>
  <DocSecurity>0</DocSecurity>
  <Lines>22</Lines>
  <Paragraphs>6</Paragraphs>
  <ScaleCrop>false</ScaleCrop>
  <Company>EIT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张谷良</dc:creator>
  <cp:keywords/>
  <dc:description/>
  <cp:lastModifiedBy>秦宇倩</cp:lastModifiedBy>
  <cp:revision>27</cp:revision>
  <dcterms:created xsi:type="dcterms:W3CDTF">2022-12-30T06:01:00Z</dcterms:created>
  <dcterms:modified xsi:type="dcterms:W3CDTF">2023-01-12T02:16:00Z</dcterms:modified>
</cp:coreProperties>
</file>