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firstLine="0" w:firstLineChars="0"/>
        <w:jc w:val="center"/>
        <w:rPr>
          <w:rFonts w:hint="eastAsia" w:ascii="方正小标宋简体" w:hAnsi="方正小标宋简体" w:eastAsia="方正小标宋简体" w:cs="方正小标宋简体"/>
          <w:kern w:val="2"/>
          <w:sz w:val="40"/>
          <w:szCs w:val="40"/>
          <w:lang w:val="en-US" w:eastAsia="zh-CN" w:bidi="ar"/>
        </w:rPr>
      </w:pPr>
    </w:p>
    <w:p>
      <w:pPr>
        <w:keepNext w:val="0"/>
        <w:keepLines w:val="0"/>
        <w:widowControl w:val="0"/>
        <w:suppressLineNumbers w:val="0"/>
        <w:spacing w:before="0" w:beforeAutospacing="0" w:after="0" w:afterAutospacing="0"/>
        <w:ind w:left="0" w:right="0" w:firstLine="0" w:firstLineChars="0"/>
        <w:jc w:val="center"/>
        <w:rPr>
          <w:rFonts w:hint="eastAsia" w:ascii="方正小标宋简体" w:hAnsi="方正小标宋简体" w:eastAsia="方正小标宋简体" w:cs="方正小标宋简体"/>
          <w:kern w:val="2"/>
          <w:sz w:val="40"/>
          <w:szCs w:val="40"/>
          <w:lang w:val="en-US" w:eastAsia="zh-CN" w:bidi="ar"/>
        </w:rPr>
      </w:pPr>
    </w:p>
    <w:p>
      <w:pPr>
        <w:keepNext w:val="0"/>
        <w:keepLines w:val="0"/>
        <w:widowControl w:val="0"/>
        <w:suppressLineNumbers w:val="0"/>
        <w:spacing w:before="0" w:beforeAutospacing="0" w:after="0" w:afterAutospacing="0"/>
        <w:ind w:left="0" w:right="0" w:firstLine="0" w:firstLineChars="0"/>
        <w:jc w:val="center"/>
        <w:rPr>
          <w:rFonts w:hint="eastAsia" w:ascii="方正小标宋简体" w:hAnsi="方正小标宋简体" w:eastAsia="方正小标宋简体" w:cs="方正小标宋简体"/>
          <w:sz w:val="40"/>
          <w:szCs w:val="40"/>
          <w:lang w:val="en-US"/>
        </w:rPr>
      </w:pPr>
      <w:r>
        <w:rPr>
          <w:rFonts w:hint="eastAsia" w:ascii="方正小标宋简体" w:hAnsi="方正小标宋简体" w:eastAsia="方正小标宋简体" w:cs="方正小标宋简体"/>
          <w:kern w:val="2"/>
          <w:sz w:val="40"/>
          <w:szCs w:val="40"/>
          <w:lang w:val="en-US" w:eastAsia="zh-CN" w:bidi="ar"/>
        </w:rPr>
        <w:t>全国商业职业教育教学指导委员会关于开展</w:t>
      </w:r>
    </w:p>
    <w:p>
      <w:pPr>
        <w:keepNext w:val="0"/>
        <w:keepLines w:val="0"/>
        <w:widowControl w:val="0"/>
        <w:suppressLineNumbers w:val="0"/>
        <w:spacing w:before="0" w:beforeAutospacing="0" w:after="0" w:afterAutospacing="0"/>
        <w:ind w:left="0" w:right="0" w:firstLine="0" w:firstLineChars="0"/>
        <w:jc w:val="center"/>
        <w:rPr>
          <w:rFonts w:hint="eastAsia" w:ascii="方正小标宋简体" w:hAnsi="方正小标宋简体" w:eastAsia="方正小标宋简体" w:cs="方正小标宋简体"/>
          <w:sz w:val="40"/>
          <w:szCs w:val="40"/>
          <w:lang w:val="en-US"/>
        </w:rPr>
      </w:pPr>
      <w:r>
        <w:rPr>
          <w:rFonts w:hint="eastAsia" w:ascii="方正小标宋简体" w:hAnsi="方正小标宋简体" w:eastAsia="方正小标宋简体" w:cs="方正小标宋简体"/>
          <w:kern w:val="2"/>
          <w:sz w:val="40"/>
          <w:szCs w:val="40"/>
          <w:lang w:val="en-US" w:eastAsia="zh-CN" w:bidi="ar"/>
        </w:rPr>
        <w:t>2022年职业教育国家在线精品课程推荐工作的通知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0" w:firstLineChars="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各委员单位及相关院校：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为贯彻落实新修订的职业教育法，根据《关于推动现代职业教育高质量发展的意见》《国家职业教育改革实施方案》《职业教育提质培优行动计划(2020-2023年)》部署及《教育部办公厅关于开展2022年职业教育国家在线精品课程遴选工作的通知》（教职成厅函〔2022〕18号）要求，全国商业职业教育教学指导委员会（以下简称“商指委”）决定开展商科类职业教育国家在线精品课程遴选工作。现将有关事项通知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黑体" w:hAnsi="宋体" w:eastAsia="黑体" w:cs="黑体"/>
          <w:szCs w:val="32"/>
          <w:lang w:val="en-US"/>
        </w:rPr>
      </w:pPr>
      <w:r>
        <w:rPr>
          <w:rFonts w:hint="eastAsia" w:ascii="黑体" w:hAnsi="宋体" w:eastAsia="黑体" w:cs="黑体"/>
          <w:kern w:val="2"/>
          <w:sz w:val="32"/>
          <w:szCs w:val="32"/>
          <w:lang w:val="en-US" w:eastAsia="zh-CN" w:bidi="ar"/>
        </w:rPr>
        <w:t>一、总体要求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落实立德树人、德技并修，推进教育数字化战略行动，主动适应数字教育新形势，需求牵引、应用为王，推动职业教育优质数字资源开发建设、交互应用与开放共享，创新线上线下混合式教学，促进职业教育办学模式、育人方式、教学方法和考核评价的数字化重塑，构建更加多样、更具活力的职业教育生态，提高职业教育人才培养质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坚持彰显类型特征，遵循职业教育教学规律和技术技能人才成长规律，有机融入思想政治教育元素，落实专业教学标准要求，融入新技术、新工艺、新规范，优化课程设计和教学实施，提升教师教学能力，带动“课堂革命”。发挥国家职业教育智慧教育平台作用，充分发挥前沿信息技术的放大、叠加、倍增作用，将信息技术融入教学活动中，提高人才培养的针对性。坚持分级分步推进，分级遴选、分步实施、有效激励，构建校级、省级、国家级职业教育在线精品课程培育、遴选、共享和持续更新机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b w:val="0"/>
          <w:bCs w:val="0"/>
          <w:szCs w:val="32"/>
          <w:lang w:val="en-US"/>
        </w:rPr>
      </w:pPr>
      <w:r>
        <w:rPr>
          <w:rFonts w:hint="eastAsia" w:ascii="黑体" w:hAnsi="黑体" w:eastAsia="黑体" w:cs="黑体"/>
          <w:b w:val="0"/>
          <w:bCs w:val="0"/>
          <w:kern w:val="2"/>
          <w:sz w:val="32"/>
          <w:szCs w:val="32"/>
          <w:lang w:val="en-US" w:eastAsia="zh-CN" w:bidi="ar"/>
        </w:rPr>
        <w:t>二、申报范围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color w:val="000000" w:themeColor="text1"/>
          <w:szCs w:val="32"/>
          <w:lang w:val="en-US"/>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
          <w14:textFill>
            <w14:solidFill>
              <w14:schemeClr w14:val="tx1"/>
            </w14:solidFill>
          </w14:textFill>
        </w:rPr>
        <w:t>申报课程应为纳入中等职业学校(以下简称中职)、高等职业学校(以下简称高职，含高职专科、高职本科)相关专业人才培养方案并在教学中实际开设的课程，包括公共基础课程、专业(技能)课程(含实训实习),以及其他特色课程五年制高职前三年课程列归中等职业教育组，五年制高职后二年课程列归高等职业教育组;高职本科课程列归高等职业教育组，但须单独注明。</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黑体" w:hAnsi="黑体" w:eastAsia="黑体" w:cs="黑体"/>
          <w:b w:val="0"/>
          <w:bCs w:val="0"/>
          <w:sz w:val="32"/>
          <w:szCs w:val="32"/>
          <w:shd w:val="clear" w:fill="FFFFFF"/>
          <w:lang w:val="en-US"/>
        </w:rPr>
      </w:pPr>
      <w:r>
        <w:rPr>
          <w:rFonts w:hint="eastAsia" w:ascii="黑体" w:hAnsi="黑体" w:eastAsia="黑体" w:cs="黑体"/>
          <w:b w:val="0"/>
          <w:bCs w:val="0"/>
          <w:kern w:val="2"/>
          <w:sz w:val="32"/>
          <w:szCs w:val="32"/>
          <w:lang w:val="en-US" w:eastAsia="zh-CN" w:bidi="ar"/>
        </w:rPr>
        <w:t>三、申报要求</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sz w:val="32"/>
          <w:szCs w:val="32"/>
          <w:shd w:val="clear" w:fill="FFFFFF"/>
          <w:lang w:val="en-US"/>
        </w:rPr>
      </w:pPr>
      <w:r>
        <w:rPr>
          <w:rFonts w:hint="eastAsia" w:ascii="仿宋_GB2312" w:hAnsi="仿宋_GB2312" w:eastAsia="仿宋_GB2312" w:cs="仿宋_GB2312"/>
          <w:b w:val="0"/>
          <w:bCs w:val="0"/>
          <w:color w:val="auto"/>
          <w:kern w:val="2"/>
          <w:sz w:val="32"/>
          <w:szCs w:val="32"/>
          <w:shd w:val="clear" w:fill="FFFFFF"/>
          <w:lang w:eastAsia="zh-CN"/>
        </w:rPr>
        <w:t>（一）申报课程范围应在《职业教育专业目录（</w:t>
      </w:r>
      <w:r>
        <w:rPr>
          <w:rFonts w:hint="eastAsia" w:ascii="仿宋_GB2312" w:hAnsi="仿宋_GB2312" w:eastAsia="仿宋_GB2312" w:cs="仿宋_GB2312"/>
          <w:b w:val="0"/>
          <w:bCs w:val="0"/>
          <w:color w:val="auto"/>
          <w:kern w:val="2"/>
          <w:sz w:val="32"/>
          <w:szCs w:val="32"/>
          <w:shd w:val="clear" w:fill="FFFFFF"/>
          <w:lang w:val="en-US"/>
        </w:rPr>
        <w:t>2021</w:t>
      </w:r>
      <w:r>
        <w:rPr>
          <w:rFonts w:hint="eastAsia" w:ascii="仿宋_GB2312" w:hAnsi="仿宋_GB2312" w:eastAsia="仿宋_GB2312" w:cs="仿宋_GB2312"/>
          <w:b w:val="0"/>
          <w:bCs w:val="0"/>
          <w:color w:val="auto"/>
          <w:kern w:val="2"/>
          <w:sz w:val="32"/>
          <w:szCs w:val="32"/>
          <w:shd w:val="clear" w:fill="FFFFFF"/>
          <w:lang w:eastAsia="zh-CN"/>
        </w:rPr>
        <w:t>年）》财经商贸大类</w:t>
      </w:r>
      <w:r>
        <w:rPr>
          <w:rFonts w:hint="eastAsia" w:ascii="仿宋_GB2312" w:hAnsi="仿宋_GB2312" w:eastAsia="仿宋_GB2312" w:cs="仿宋_GB2312"/>
          <w:b w:val="0"/>
          <w:bCs w:val="0"/>
          <w:color w:val="auto"/>
          <w:kern w:val="2"/>
          <w:sz w:val="32"/>
          <w:szCs w:val="32"/>
          <w:shd w:val="clear" w:fill="FFFFFF"/>
          <w:lang w:val="en-US"/>
        </w:rPr>
        <w:t>-</w:t>
      </w:r>
      <w:r>
        <w:rPr>
          <w:rFonts w:hint="eastAsia" w:ascii="仿宋_GB2312" w:hAnsi="仿宋_GB2312" w:eastAsia="仿宋_GB2312" w:cs="仿宋_GB2312"/>
          <w:b w:val="0"/>
          <w:bCs w:val="0"/>
          <w:color w:val="auto"/>
          <w:kern w:val="2"/>
          <w:sz w:val="32"/>
          <w:szCs w:val="32"/>
          <w:shd w:val="clear" w:fill="FFFFFF"/>
          <w:lang w:eastAsia="zh-CN"/>
        </w:rPr>
        <w:t>工商管理类（中职</w:t>
      </w:r>
      <w:r>
        <w:rPr>
          <w:rFonts w:hint="eastAsia" w:ascii="仿宋_GB2312" w:hAnsi="仿宋_GB2312" w:eastAsia="仿宋_GB2312" w:cs="仿宋_GB2312"/>
          <w:b w:val="0"/>
          <w:bCs w:val="0"/>
          <w:color w:val="auto"/>
          <w:kern w:val="2"/>
          <w:sz w:val="32"/>
          <w:szCs w:val="32"/>
          <w:shd w:val="clear" w:fill="FFFFFF"/>
          <w:lang w:val="en-US"/>
        </w:rPr>
        <w:t>7306</w:t>
      </w:r>
      <w:r>
        <w:rPr>
          <w:rFonts w:hint="eastAsia" w:ascii="仿宋_GB2312" w:hAnsi="仿宋_GB2312" w:eastAsia="仿宋_GB2312" w:cs="仿宋_GB2312"/>
          <w:b w:val="0"/>
          <w:bCs w:val="0"/>
          <w:color w:val="auto"/>
          <w:kern w:val="2"/>
          <w:sz w:val="32"/>
          <w:szCs w:val="32"/>
          <w:shd w:val="clear" w:fill="FFFFFF"/>
          <w:lang w:eastAsia="zh-CN"/>
        </w:rPr>
        <w:t>、高职</w:t>
      </w:r>
      <w:r>
        <w:rPr>
          <w:rFonts w:hint="eastAsia" w:ascii="仿宋_GB2312" w:hAnsi="仿宋_GB2312" w:eastAsia="仿宋_GB2312" w:cs="仿宋_GB2312"/>
          <w:b w:val="0"/>
          <w:bCs w:val="0"/>
          <w:color w:val="auto"/>
          <w:kern w:val="2"/>
          <w:sz w:val="32"/>
          <w:szCs w:val="32"/>
          <w:shd w:val="clear" w:fill="FFFFFF"/>
          <w:lang w:val="en-US"/>
        </w:rPr>
        <w:t>5306</w:t>
      </w:r>
      <w:r>
        <w:rPr>
          <w:rFonts w:hint="eastAsia" w:ascii="仿宋_GB2312" w:hAnsi="仿宋_GB2312" w:eastAsia="仿宋_GB2312" w:cs="仿宋_GB2312"/>
          <w:b w:val="0"/>
          <w:bCs w:val="0"/>
          <w:color w:val="auto"/>
          <w:kern w:val="2"/>
          <w:sz w:val="32"/>
          <w:szCs w:val="32"/>
          <w:shd w:val="clear" w:fill="FFFFFF"/>
          <w:lang w:eastAsia="zh-CN"/>
        </w:rPr>
        <w:t>、高职本科</w:t>
      </w:r>
      <w:r>
        <w:rPr>
          <w:rFonts w:hint="eastAsia" w:ascii="仿宋_GB2312" w:hAnsi="仿宋_GB2312" w:eastAsia="仿宋_GB2312" w:cs="仿宋_GB2312"/>
          <w:b w:val="0"/>
          <w:bCs w:val="0"/>
          <w:color w:val="auto"/>
          <w:kern w:val="2"/>
          <w:sz w:val="32"/>
          <w:szCs w:val="32"/>
          <w:shd w:val="clear" w:fill="FFFFFF"/>
          <w:lang w:val="en-US"/>
        </w:rPr>
        <w:t>3306</w:t>
      </w:r>
      <w:r>
        <w:rPr>
          <w:rFonts w:hint="eastAsia" w:ascii="仿宋_GB2312" w:hAnsi="仿宋_GB2312" w:eastAsia="仿宋_GB2312" w:cs="仿宋_GB2312"/>
          <w:b w:val="0"/>
          <w:bCs w:val="0"/>
          <w:color w:val="auto"/>
          <w:kern w:val="2"/>
          <w:sz w:val="32"/>
          <w:szCs w:val="32"/>
          <w:shd w:val="clear" w:fill="FFFFFF"/>
          <w:lang w:eastAsia="zh-CN"/>
        </w:rPr>
        <w:t>）中。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二）课程设计科学，教学目标清晰，内容符合政治性、科学性、先进性、适用性、规范性要求，有机融入课程思政要求，体现职教特色，专业课及时融入新技术、新工艺、新规范，鼓励与行业企业等合作开展课程建设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cs="仿宋_GB2312"/>
          <w:kern w:val="2"/>
          <w:sz w:val="32"/>
          <w:szCs w:val="32"/>
          <w:lang w:val="en-US" w:eastAsia="zh-CN" w:bidi="ar"/>
        </w:rPr>
        <w:t xml:space="preserve">（三） </w:t>
      </w:r>
      <w:r>
        <w:rPr>
          <w:rFonts w:hint="eastAsia" w:ascii="仿宋_GB2312" w:hAnsi="仿宋_GB2312" w:eastAsia="仿宋_GB2312" w:cs="仿宋_GB2312"/>
          <w:kern w:val="2"/>
          <w:sz w:val="32"/>
          <w:szCs w:val="32"/>
          <w:lang w:val="en-US" w:eastAsia="zh-CN" w:bidi="ar"/>
        </w:rPr>
        <w:t>课程总学时不低于32学时，至少在课程平台上完成两(学)期的在线教学或线上线下混合式教学实践，在同类课程中教学效果良好，有省级课程或教学项目建设基础的优先。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四）体现教师教材教法改革成果，课程教学活动完整，提供在线测试、作业、考试、答疑、讨论等功能并有效实施，能有效防范刷课、替课、刷考、替考行为。有完整的学习过程数据，学生受益面广、参与度高、获得感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（五）数字化教学资源丰富多样、质量精良，无版权、肖像权争议，课程平台资质良好、运行可靠，可按要求接入国家职业教育智慧教育平台。课程有特色有创新并可持续改进。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（六）教学团队基础好，师德师风优、教学能力强、数字素养高，结构合理，能够提供稳定的课程教学服务，课程负责人原则上应具有副高及以上职称，同一课程负责人限牵头申报一门课程。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（七）全面落实教育评价改革要求，课程教学管理制度完备，教学全过程管理严格有序，教学支持保障条件良好。未发生过较 大教学事故。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b w:val="0"/>
          <w:bCs w:val="0"/>
          <w:szCs w:val="32"/>
          <w:lang w:val="en-US"/>
        </w:rPr>
      </w:pPr>
      <w:r>
        <w:rPr>
          <w:rFonts w:hint="eastAsia" w:ascii="黑体" w:hAnsi="黑体" w:eastAsia="黑体" w:cs="黑体"/>
          <w:b w:val="0"/>
          <w:bCs w:val="0"/>
          <w:kern w:val="2"/>
          <w:sz w:val="32"/>
          <w:szCs w:val="32"/>
          <w:lang w:val="en-US" w:eastAsia="zh-CN" w:bidi="ar"/>
        </w:rPr>
        <w:t>四、工作安排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按照申报、初选、推荐、遴选开展工作。各单位拟申报课程须在本单位网站进行公示，公示期不少于5天，公示期无异议或经核查不影响推荐方可报送。</w:t>
      </w:r>
      <w:bookmarkStart w:id="0" w:name="_GoBack"/>
      <w:bookmarkEnd w:id="0"/>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(一)申报。</w:t>
      </w:r>
      <w:r>
        <w:rPr>
          <w:rFonts w:hint="eastAsia" w:ascii="仿宋_GB2312" w:hAnsi="仿宋_GB2312" w:cs="仿宋_GB2312"/>
          <w:color w:val="FF0000"/>
          <w:kern w:val="2"/>
          <w:sz w:val="32"/>
          <w:szCs w:val="32"/>
          <w:shd w:val="clear" w:color="auto" w:fill="auto"/>
          <w:lang w:val="en-US" w:eastAsia="zh-CN" w:bidi="ar"/>
        </w:rPr>
        <w:t>商指委实行限额推荐，推荐课程不超过3门。</w:t>
      </w:r>
      <w:r>
        <w:rPr>
          <w:rFonts w:hint="eastAsia" w:ascii="仿宋_GB2312" w:hAnsi="仿宋_GB2312" w:eastAsia="仿宋_GB2312" w:cs="仿宋_GB2312"/>
          <w:kern w:val="2"/>
          <w:sz w:val="32"/>
          <w:szCs w:val="32"/>
          <w:lang w:val="en-US" w:eastAsia="zh-CN" w:bidi="ar"/>
        </w:rPr>
        <w:t>职业院校涉及多个学校共建的课程，由牵头院校申报。</w:t>
      </w:r>
      <w:r>
        <w:rPr>
          <w:rFonts w:hint="eastAsia" w:ascii="仿宋_GB2312" w:hAnsi="仿宋_GB2312" w:eastAsia="仿宋_GB2312" w:cs="仿宋_GB2312"/>
          <w:b/>
          <w:bCs/>
          <w:kern w:val="2"/>
          <w:sz w:val="32"/>
          <w:szCs w:val="32"/>
          <w:lang w:val="en-US" w:eastAsia="zh-CN" w:bidi="ar"/>
        </w:rPr>
        <w:t>同一课程不得多头申报、拆分申报。</w:t>
      </w:r>
      <w:r>
        <w:rPr>
          <w:rFonts w:hint="eastAsia" w:ascii="仿宋_GB2312" w:hAnsi="仿宋_GB2312" w:eastAsia="仿宋_GB2312" w:cs="仿宋_GB2312"/>
          <w:kern w:val="2"/>
          <w:sz w:val="32"/>
          <w:szCs w:val="32"/>
          <w:lang w:val="en-US" w:eastAsia="zh-CN" w:bidi="ar"/>
        </w:rPr>
        <w:t>“十三五”期间已认定的232门职业教育国家精品在线开放课程，对照最新要求更新完善后，由原申报单位通过所在地省级教育行政部门申请复核;课程负责人或2位以上授课教师发生变化的课程，或主要内容有实质性变化的课程，须按新课程参加申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(二)推荐。商指委将组织专家参照职业教育在线精品课程观测指标对推荐课程进行初选及评审，形成公示名单，公示后按规定。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b w:val="0"/>
          <w:bCs w:val="0"/>
          <w:kern w:val="2"/>
          <w:sz w:val="32"/>
          <w:szCs w:val="32"/>
          <w:lang w:val="en-US" w:eastAsia="zh-CN" w:bidi="ar"/>
        </w:rPr>
      </w:pPr>
      <w:r>
        <w:rPr>
          <w:rFonts w:hint="eastAsia" w:ascii="黑体" w:hAnsi="黑体" w:eastAsia="黑体" w:cs="黑体"/>
          <w:b w:val="0"/>
          <w:bCs w:val="0"/>
          <w:kern w:val="2"/>
          <w:sz w:val="32"/>
          <w:szCs w:val="32"/>
          <w:lang w:val="en-US" w:eastAsia="zh-CN" w:bidi="ar"/>
        </w:rPr>
        <w:t>五、材料报送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(一)时间安排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color w:val="000000"/>
          <w:kern w:val="2"/>
          <w:sz w:val="32"/>
          <w:szCs w:val="32"/>
          <w:lang w:val="en-US" w:eastAsia="zh-CN" w:bidi="ar"/>
        </w:rPr>
        <w:t>1.申报单位登录网上申报平台(网址：www.nveec.cn,以下简称平台)进行申报工作，在平台填写申报书(附件2),并以附件形式上传佐证材料(根据附件2后的证明材料清单要求制作成1份PDF文档)。申报单位在平台确认提交后导出申报书并盖章，8月25日前将申报书盖章扫描件发至商指</w:t>
      </w:r>
      <w:r>
        <w:rPr>
          <w:rFonts w:hint="eastAsia" w:ascii="仿宋_GB2312" w:hAnsi="仿宋_GB2312" w:eastAsia="仿宋_GB2312" w:cs="仿宋_GB2312"/>
          <w:kern w:val="2"/>
          <w:sz w:val="32"/>
          <w:szCs w:val="32"/>
          <w:lang w:val="en-US" w:eastAsia="zh-CN" w:bidi="ar"/>
        </w:rPr>
        <w:t>委邮箱，盖章纸质版一式两份邮寄至商指委秘书处(以寄出邮戳日期为准)。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(二)联系方式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联系人：张潮       联系电话：18954163721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邮  箱：szw22015@126.com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邮寄地址：山东省济南市历城区4516号商指委秘书处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Cs w:val="32"/>
          <w:lang w:val="en-US"/>
        </w:rPr>
      </w:pPr>
    </w:p>
    <w:p>
      <w:pPr>
        <w:keepNext w:val="0"/>
        <w:keepLines w:val="0"/>
        <w:widowControl w:val="0"/>
        <w:suppressLineNumbers w:val="0"/>
        <w:spacing w:before="0" w:beforeAutospacing="0" w:after="0" w:afterAutospacing="0" w:line="580" w:lineRule="exact"/>
        <w:ind w:left="0" w:right="0" w:firstLine="643" w:firstLineChars="200"/>
        <w:jc w:val="both"/>
        <w:rPr>
          <w:rFonts w:hint="eastAsia" w:ascii="仿宋_GB2312" w:hAnsi="仿宋_GB2312" w:eastAsia="仿宋_GB2312" w:cs="仿宋_GB2312"/>
          <w:szCs w:val="32"/>
          <w:lang w:val="en-US"/>
        </w:rPr>
      </w:pPr>
      <w:r>
        <w:rPr>
          <w:rFonts w:hint="eastAsia" w:ascii="仿宋_GB2312" w:hAnsi="仿宋_GB2312" w:eastAsia="仿宋_GB2312" w:cs="仿宋_GB2312"/>
          <w:b/>
          <w:bCs/>
          <w:kern w:val="2"/>
          <w:sz w:val="32"/>
          <w:szCs w:val="32"/>
          <w:lang w:val="en-US" w:eastAsia="zh-CN" w:bidi="ar"/>
        </w:rPr>
        <w:t>附件：</w:t>
      </w:r>
      <w:r>
        <w:rPr>
          <w:rFonts w:hint="eastAsia" w:ascii="仿宋_GB2312" w:hAnsi="仿宋_GB2312" w:eastAsia="仿宋_GB2312" w:cs="仿宋_GB2312"/>
          <w:kern w:val="2"/>
          <w:sz w:val="32"/>
          <w:szCs w:val="32"/>
          <w:lang w:val="en-US" w:eastAsia="zh-CN" w:bidi="ar"/>
        </w:rPr>
        <w:t>1.2022年职业教育在线精品课程观测指标</w:t>
      </w:r>
    </w:p>
    <w:p>
      <w:pPr>
        <w:keepNext w:val="0"/>
        <w:keepLines w:val="0"/>
        <w:widowControl w:val="0"/>
        <w:suppressLineNumbers w:val="0"/>
        <w:spacing w:before="0" w:beforeAutospacing="0" w:after="0" w:afterAutospacing="0" w:line="580" w:lineRule="exact"/>
        <w:ind w:left="0" w:right="0" w:firstLine="1600" w:firstLineChars="500"/>
        <w:jc w:val="both"/>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2.2022年职业教育国家在线精品课程申报书</w:t>
      </w:r>
    </w:p>
    <w:p>
      <w:pPr>
        <w:keepNext w:val="0"/>
        <w:keepLines w:val="0"/>
        <w:widowControl w:val="0"/>
        <w:suppressLineNumbers w:val="0"/>
        <w:spacing w:before="0" w:beforeAutospacing="0" w:after="0" w:afterAutospacing="0" w:line="580" w:lineRule="exact"/>
        <w:ind w:left="0" w:right="0" w:firstLine="1600" w:firstLineChars="500"/>
        <w:jc w:val="both"/>
        <w:rPr>
          <w:rFonts w:hint="eastAsia" w:ascii="仿宋_GB2312" w:hAnsi="仿宋_GB2312" w:eastAsia="仿宋_GB2312" w:cs="仿宋_GB2312"/>
          <w:szCs w:val="32"/>
          <w:lang w:val="en-US"/>
        </w:rPr>
      </w:pPr>
      <w:r>
        <w:rPr>
          <w:rFonts w:hint="eastAsia" w:ascii="仿宋_GB2312" w:hAnsi="仿宋_GB2312" w:eastAsia="仿宋_GB2312" w:cs="仿宋_GB2312"/>
          <w:kern w:val="2"/>
          <w:sz w:val="32"/>
          <w:szCs w:val="32"/>
          <w:lang w:val="en-US" w:eastAsia="zh-CN" w:bidi="ar"/>
        </w:rPr>
        <w:t>3.2022年职业教育国家在线精品课程申报汇总表</w:t>
      </w:r>
    </w:p>
    <w:p>
      <w:pPr>
        <w:keepNext w:val="0"/>
        <w:keepLines w:val="0"/>
        <w:widowControl w:val="0"/>
        <w:suppressLineNumbers w:val="0"/>
        <w:spacing w:before="0" w:beforeAutospacing="0" w:after="0" w:afterAutospacing="0"/>
        <w:ind w:left="0" w:leftChars="0" w:right="0" w:firstLine="0" w:firstLineChars="0"/>
        <w:jc w:val="both"/>
        <w:rPr>
          <w:lang w:val="en-US"/>
        </w:rPr>
      </w:pPr>
    </w:p>
    <w:p>
      <w:pPr>
        <w:keepNext w:val="0"/>
        <w:keepLines w:val="0"/>
        <w:widowControl w:val="0"/>
        <w:suppressLineNumbers w:val="0"/>
        <w:spacing w:before="0" w:beforeAutospacing="0" w:after="0" w:afterAutospacing="0"/>
        <w:ind w:left="0" w:right="0" w:firstLine="1600" w:firstLineChars="500"/>
        <w:jc w:val="right"/>
        <w:rPr>
          <w:lang w:val="en-US"/>
        </w:rPr>
      </w:pPr>
      <w:r>
        <w:rPr>
          <w:rFonts w:hint="eastAsia" w:ascii="Calibri" w:hAnsi="Calibri" w:eastAsia="仿宋_GB2312" w:cs="仿宋_GB2312"/>
          <w:kern w:val="2"/>
          <w:sz w:val="32"/>
          <w:szCs w:val="24"/>
          <w:lang w:val="en-US" w:eastAsia="zh-CN" w:bidi="ar"/>
        </w:rPr>
        <w:t>全国商业职业教育教学指导委员会</w:t>
      </w:r>
    </w:p>
    <w:p>
      <w:pPr>
        <w:keepNext w:val="0"/>
        <w:keepLines w:val="0"/>
        <w:widowControl/>
        <w:suppressLineNumbers w:val="0"/>
        <w:jc w:val="left"/>
      </w:pPr>
      <w:r>
        <w:rPr>
          <w:rFonts w:hint="default" w:ascii="Calibri" w:hAnsi="Calibri" w:eastAsia="仿宋_GB2312" w:cs="Times New Roman"/>
          <w:kern w:val="2"/>
          <w:sz w:val="32"/>
          <w:szCs w:val="24"/>
          <w:lang w:val="en-US" w:eastAsia="zh-CN" w:bidi="ar"/>
        </w:rPr>
        <w:t xml:space="preserve">        </w:t>
      </w:r>
      <w:r>
        <w:rPr>
          <w:rFonts w:hint="eastAsia" w:ascii="Calibri" w:hAnsi="Calibri" w:cs="Times New Roman"/>
          <w:kern w:val="2"/>
          <w:sz w:val="32"/>
          <w:szCs w:val="24"/>
          <w:lang w:val="en-US" w:eastAsia="zh-CN" w:bidi="ar"/>
        </w:rPr>
        <w:t xml:space="preserve">          </w:t>
      </w:r>
      <w:r>
        <w:rPr>
          <w:rFonts w:hint="default" w:ascii="Calibri" w:hAnsi="Calibri" w:eastAsia="仿宋_GB2312" w:cs="Times New Roman"/>
          <w:kern w:val="2"/>
          <w:sz w:val="32"/>
          <w:szCs w:val="24"/>
          <w:lang w:val="en-US" w:eastAsia="zh-CN" w:bidi="ar"/>
        </w:rPr>
        <w:t xml:space="preserve">            2022</w:t>
      </w:r>
      <w:r>
        <w:rPr>
          <w:rFonts w:hint="eastAsia" w:ascii="Calibri" w:hAnsi="Calibri" w:eastAsia="仿宋_GB2312" w:cs="Times New Roman"/>
          <w:kern w:val="2"/>
          <w:sz w:val="32"/>
          <w:szCs w:val="24"/>
          <w:lang w:val="en-US" w:eastAsia="zh-CN" w:bidi="ar"/>
        </w:rPr>
        <w:t>年</w:t>
      </w:r>
      <w:r>
        <w:rPr>
          <w:rFonts w:hint="default" w:ascii="Calibri" w:hAnsi="Calibri" w:eastAsia="仿宋_GB2312" w:cs="Times New Roman"/>
          <w:kern w:val="2"/>
          <w:sz w:val="32"/>
          <w:szCs w:val="24"/>
          <w:lang w:val="en-US" w:eastAsia="zh-CN" w:bidi="ar"/>
        </w:rPr>
        <w:t>8</w:t>
      </w:r>
      <w:r>
        <w:rPr>
          <w:rFonts w:hint="eastAsia" w:ascii="Calibri" w:hAnsi="Calibri" w:eastAsia="仿宋_GB2312" w:cs="Times New Roman"/>
          <w:kern w:val="2"/>
          <w:sz w:val="32"/>
          <w:szCs w:val="24"/>
          <w:lang w:val="en-US" w:eastAsia="zh-CN" w:bidi="ar"/>
        </w:rPr>
        <w:t>月</w:t>
      </w:r>
      <w:r>
        <w:rPr>
          <w:rFonts w:hint="default" w:ascii="Calibri" w:hAnsi="Calibri" w:eastAsia="仿宋_GB2312" w:cs="Times New Roman"/>
          <w:kern w:val="2"/>
          <w:sz w:val="32"/>
          <w:szCs w:val="24"/>
          <w:lang w:val="en-US" w:eastAsia="zh-CN" w:bidi="ar"/>
        </w:rPr>
        <w:t>3</w:t>
      </w:r>
      <w:r>
        <w:rPr>
          <w:rFonts w:hint="eastAsia" w:ascii="Calibri" w:hAnsi="Calibri" w:eastAsia="仿宋_GB2312" w:cs="Times New Roman"/>
          <w:kern w:val="2"/>
          <w:sz w:val="32"/>
          <w:szCs w:val="24"/>
          <w:lang w:val="en-US" w:eastAsia="zh-CN" w:bidi="ar"/>
        </w:rPr>
        <w:t>日</w:t>
      </w:r>
    </w:p>
    <w:p/>
    <w:sectPr>
      <w:pgSz w:w="12240" w:h="15840"/>
      <w:pgMar w:top="1440" w:right="1497" w:bottom="1440" w:left="1497" w:header="720" w:footer="720"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F1864F-DE0C-41EF-B91F-74C23A882D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F9EB59F-5057-48E2-9ACC-EF2A83B353B6}"/>
  </w:font>
  <w:font w:name="仿宋_GB2312">
    <w:panose1 w:val="02010609030101010101"/>
    <w:charset w:val="86"/>
    <w:family w:val="auto"/>
    <w:pitch w:val="default"/>
    <w:sig w:usb0="00000001" w:usb1="080E0000" w:usb2="00000000" w:usb3="00000000" w:csb0="00040000" w:csb1="00000000"/>
    <w:embedRegular r:id="rId3" w:fontKey="{6F91F753-2E47-426E-B141-4C4DC3398F22}"/>
  </w:font>
  <w:font w:name="方正小标宋简体">
    <w:panose1 w:val="02000000000000000000"/>
    <w:charset w:val="86"/>
    <w:family w:val="auto"/>
    <w:pitch w:val="default"/>
    <w:sig w:usb0="00000001" w:usb1="080E0000" w:usb2="00000000" w:usb3="00000000" w:csb0="00040000" w:csb1="00000000"/>
    <w:embedRegular r:id="rId4" w:fontKey="{10EABA92-85C7-498F-8AEB-7049381AE7E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00000000"/>
    <w:rsid w:val="024B3813"/>
    <w:rsid w:val="0B6D59B2"/>
    <w:rsid w:val="1A980FEF"/>
    <w:rsid w:val="301F71EA"/>
    <w:rsid w:val="589A6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00"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link w:val="5"/>
    <w:qFormat/>
    <w:uiPriority w:val="0"/>
    <w:pPr>
      <w:keepNext w:val="0"/>
      <w:keepLines w:val="0"/>
      <w:widowControl w:val="0"/>
      <w:suppressLineNumbers w:val="0"/>
      <w:spacing w:before="147253" w:beforeAutospacing="1" w:after="2" w:afterAutospacing="1" w:line="6960" w:lineRule="auto"/>
      <w:ind w:left="0" w:right="0" w:firstLine="800" w:firstLineChars="200"/>
      <w:jc w:val="left"/>
      <w:outlineLvl w:val="0"/>
    </w:pPr>
    <w:rPr>
      <w:rFonts w:hint="eastAsia" w:ascii="宋体" w:hAnsi="宋体" w:eastAsia="黑体" w:cs="宋体"/>
      <w:b/>
      <w:bCs/>
      <w:kern w:val="44"/>
      <w:sz w:val="32"/>
      <w:szCs w:val="48"/>
      <w:lang w:bidi="ar"/>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character" w:customStyle="1" w:styleId="5">
    <w:name w:val="标题 1 字符"/>
    <w:basedOn w:val="4"/>
    <w:link w:val="2"/>
    <w:uiPriority w:val="0"/>
    <w:rPr>
      <w:rFonts w:hint="eastAsia" w:ascii="宋体" w:hAnsi="宋体" w:eastAsia="黑体" w:cs="宋体"/>
      <w:b/>
      <w:bCs/>
      <w:kern w:val="44"/>
      <w:sz w:val="32"/>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2022-08-01T08:13:00Z</dcterms:created>
  <dc:creator>sdjnb</dc:creator>
  <cp:lastModifiedBy>潮汐</cp:lastModifiedBy>
  <dcterms:modified xsi:type="dcterms:W3CDTF">2022-08-03T07:40:46Z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453AB8F531DA4471AFBEE25293D8091F</vt:lpwstr>
  </property>
</Properties>
</file>